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4A35E" w14:textId="0AE3A6DA" w:rsidR="008248F2" w:rsidRPr="00423311" w:rsidRDefault="00EF0FA2" w:rsidP="008248F2">
      <w:pPr>
        <w:widowControl w:val="0"/>
        <w:autoSpaceDE w:val="0"/>
        <w:autoSpaceDN w:val="0"/>
        <w:adjustRightInd w:val="0"/>
        <w:jc w:val="right"/>
        <w:rPr>
          <w:rFonts w:ascii="Calibri" w:hAnsi="Calibri" w:cs="Tahoma"/>
          <w:sz w:val="20"/>
          <w:szCs w:val="20"/>
          <w:lang w:val="es-CR"/>
        </w:rPr>
      </w:pPr>
      <w:r>
        <w:rPr>
          <w:rFonts w:ascii="Calibri" w:hAnsi="Calibri" w:cs="Tahoma"/>
          <w:sz w:val="20"/>
          <w:szCs w:val="20"/>
          <w:lang w:val="es-CR"/>
        </w:rPr>
        <w:t>0</w:t>
      </w:r>
      <w:r w:rsidR="00A266FE">
        <w:rPr>
          <w:rFonts w:ascii="Calibri" w:hAnsi="Calibri" w:cs="Tahoma"/>
          <w:sz w:val="20"/>
          <w:szCs w:val="20"/>
          <w:lang w:val="es-CR"/>
        </w:rPr>
        <w:t>9</w:t>
      </w:r>
      <w:r w:rsidR="00771E71" w:rsidRPr="00423311">
        <w:rPr>
          <w:rFonts w:ascii="Calibri" w:hAnsi="Calibri" w:cs="Tahoma"/>
          <w:sz w:val="20"/>
          <w:szCs w:val="20"/>
          <w:lang w:val="es-CR"/>
        </w:rPr>
        <w:t>-0</w:t>
      </w:r>
      <w:r>
        <w:rPr>
          <w:rFonts w:ascii="Calibri" w:hAnsi="Calibri" w:cs="Tahoma"/>
          <w:sz w:val="20"/>
          <w:szCs w:val="20"/>
          <w:lang w:val="es-CR"/>
        </w:rPr>
        <w:t>5</w:t>
      </w:r>
      <w:r w:rsidR="00771E71" w:rsidRPr="00423311">
        <w:rPr>
          <w:rFonts w:ascii="Calibri" w:hAnsi="Calibri" w:cs="Tahoma"/>
          <w:sz w:val="20"/>
          <w:szCs w:val="20"/>
          <w:lang w:val="es-CR"/>
        </w:rPr>
        <w:t>-2019</w:t>
      </w:r>
    </w:p>
    <w:p w14:paraId="4ABD337C" w14:textId="77777777" w:rsidR="008248F2" w:rsidRPr="00215CC9" w:rsidRDefault="008248F2" w:rsidP="00EF0FA2">
      <w:pPr>
        <w:widowControl w:val="0"/>
        <w:autoSpaceDE w:val="0"/>
        <w:autoSpaceDN w:val="0"/>
        <w:adjustRightInd w:val="0"/>
        <w:jc w:val="center"/>
        <w:rPr>
          <w:rFonts w:ascii="Calibri" w:hAnsi="Calibri" w:cs="Tahoma"/>
          <w:b/>
          <w:i/>
          <w:sz w:val="20"/>
          <w:szCs w:val="20"/>
          <w:lang w:val="es-CR"/>
        </w:rPr>
      </w:pPr>
    </w:p>
    <w:p w14:paraId="54FB374F" w14:textId="11084722" w:rsidR="00A266FE" w:rsidRPr="00F0405E" w:rsidRDefault="00A266FE" w:rsidP="00A266FE">
      <w:pPr>
        <w:jc w:val="center"/>
        <w:rPr>
          <w:rFonts w:cstheme="minorHAnsi"/>
          <w:b/>
          <w:sz w:val="28"/>
        </w:rPr>
      </w:pPr>
      <w:r w:rsidRPr="00331F7A">
        <w:rPr>
          <w:rFonts w:asciiTheme="minorHAnsi" w:hAnsiTheme="minorHAnsi" w:cstheme="minorHAnsi"/>
          <w:b/>
          <w:sz w:val="36"/>
        </w:rPr>
        <w:t>Sugese revisa el monto de la cobertura del SOA para 2020</w:t>
      </w:r>
    </w:p>
    <w:p w14:paraId="4485B115" w14:textId="77777777" w:rsidR="00A266FE" w:rsidRPr="00F0405E" w:rsidRDefault="00A266FE" w:rsidP="00A266FE">
      <w:pPr>
        <w:jc w:val="center"/>
        <w:rPr>
          <w:rFonts w:cstheme="minorHAnsi"/>
          <w:b/>
        </w:rPr>
      </w:pPr>
    </w:p>
    <w:p w14:paraId="57E7553C" w14:textId="5A84BFA0" w:rsidR="00A266FE" w:rsidRPr="00A266FE" w:rsidRDefault="00A266FE" w:rsidP="00A266FE">
      <w:pPr>
        <w:pStyle w:val="Prrafodelista"/>
        <w:numPr>
          <w:ilvl w:val="0"/>
          <w:numId w:val="3"/>
        </w:numPr>
        <w:rPr>
          <w:rFonts w:asciiTheme="minorHAnsi" w:hAnsiTheme="minorHAnsi" w:cstheme="minorHAnsi"/>
          <w:b/>
          <w:sz w:val="22"/>
        </w:rPr>
      </w:pPr>
      <w:r w:rsidRPr="00A266FE">
        <w:rPr>
          <w:rFonts w:asciiTheme="minorHAnsi" w:hAnsiTheme="minorHAnsi" w:cstheme="minorHAnsi"/>
          <w:sz w:val="22"/>
        </w:rPr>
        <w:t>Cobertura actual cubre en un 100% al 93% de los lesionados</w:t>
      </w:r>
      <w:r>
        <w:rPr>
          <w:rFonts w:asciiTheme="minorHAnsi" w:hAnsiTheme="minorHAnsi" w:cstheme="minorHAnsi"/>
          <w:sz w:val="22"/>
        </w:rPr>
        <w:t>.</w:t>
      </w:r>
    </w:p>
    <w:p w14:paraId="60BDBA22" w14:textId="31B85370" w:rsidR="00A266FE" w:rsidRPr="00A266FE" w:rsidRDefault="00A266FE" w:rsidP="00A266FE">
      <w:pPr>
        <w:pStyle w:val="Prrafodelista"/>
        <w:numPr>
          <w:ilvl w:val="0"/>
          <w:numId w:val="3"/>
        </w:numPr>
        <w:rPr>
          <w:rFonts w:asciiTheme="minorHAnsi" w:hAnsiTheme="minorHAnsi" w:cstheme="minorHAnsi"/>
          <w:sz w:val="22"/>
        </w:rPr>
      </w:pPr>
      <w:r w:rsidRPr="00A266FE">
        <w:rPr>
          <w:rFonts w:asciiTheme="minorHAnsi" w:hAnsiTheme="minorHAnsi" w:cstheme="minorHAnsi"/>
          <w:sz w:val="22"/>
        </w:rPr>
        <w:t xml:space="preserve">Sugese </w:t>
      </w:r>
      <w:proofErr w:type="gramStart"/>
      <w:r w:rsidRPr="00A266FE">
        <w:rPr>
          <w:rFonts w:asciiTheme="minorHAnsi" w:hAnsiTheme="minorHAnsi" w:cstheme="minorHAnsi"/>
          <w:sz w:val="22"/>
        </w:rPr>
        <w:t>recomienda  modificación</w:t>
      </w:r>
      <w:proofErr w:type="gramEnd"/>
      <w:r w:rsidRPr="00A266FE">
        <w:rPr>
          <w:rFonts w:asciiTheme="minorHAnsi" w:hAnsiTheme="minorHAnsi" w:cstheme="minorHAnsi"/>
          <w:sz w:val="22"/>
        </w:rPr>
        <w:t xml:space="preserve"> al Reglamento del SOA para considerar los  costos de los siniestros</w:t>
      </w:r>
      <w:r>
        <w:rPr>
          <w:rFonts w:asciiTheme="minorHAnsi" w:hAnsiTheme="minorHAnsi" w:cstheme="minorHAnsi"/>
          <w:sz w:val="22"/>
        </w:rPr>
        <w:t>.</w:t>
      </w:r>
      <w:r w:rsidRPr="00A266FE">
        <w:rPr>
          <w:rFonts w:asciiTheme="minorHAnsi" w:hAnsiTheme="minorHAnsi" w:cstheme="minorHAnsi"/>
          <w:sz w:val="22"/>
        </w:rPr>
        <w:t xml:space="preserve"> </w:t>
      </w:r>
    </w:p>
    <w:p w14:paraId="699A944C" w14:textId="77777777" w:rsidR="00A266FE" w:rsidRPr="00A266FE" w:rsidRDefault="00A266FE" w:rsidP="00A266FE">
      <w:pPr>
        <w:rPr>
          <w:rFonts w:asciiTheme="minorHAnsi" w:hAnsiTheme="minorHAnsi" w:cstheme="minorHAnsi"/>
        </w:rPr>
      </w:pPr>
    </w:p>
    <w:p w14:paraId="6A3821AA" w14:textId="77777777" w:rsidR="00A266FE" w:rsidRPr="00B3239F" w:rsidRDefault="00A266FE" w:rsidP="00A266FE">
      <w:pPr>
        <w:jc w:val="both"/>
        <w:rPr>
          <w:rFonts w:asciiTheme="minorHAnsi" w:hAnsiTheme="minorHAnsi" w:cstheme="minorHAnsi"/>
          <w:sz w:val="22"/>
        </w:rPr>
      </w:pPr>
      <w:r w:rsidRPr="00B3239F">
        <w:rPr>
          <w:rFonts w:asciiTheme="minorHAnsi" w:hAnsiTheme="minorHAnsi" w:cstheme="minorHAnsi"/>
          <w:sz w:val="22"/>
        </w:rPr>
        <w:t>La Superintendencia General de Seguros (Sugese), emitió el estudio técnico acerca de la revisión de la cobertura del Seguro Obligatorio Automotor (</w:t>
      </w:r>
      <w:bookmarkStart w:id="0" w:name="_GoBack"/>
      <w:bookmarkEnd w:id="0"/>
      <w:r w:rsidRPr="00B3239F">
        <w:rPr>
          <w:rFonts w:asciiTheme="minorHAnsi" w:hAnsiTheme="minorHAnsi" w:cstheme="minorHAnsi"/>
          <w:sz w:val="22"/>
        </w:rPr>
        <w:t>SOA) que regirá a partir de enero del 2020.  A partir de este estudio, tal y como lo establece el artículo 4 del Reglamento que lo norma, el Poder Ejecutivo podrá actualizar el límite del monto básico de la cobertura del SOA, considerando el análisis técnico que realice la Superintendencia.</w:t>
      </w:r>
    </w:p>
    <w:p w14:paraId="067072D8" w14:textId="77777777" w:rsidR="00A266FE" w:rsidRPr="00B3239F" w:rsidRDefault="00A266FE" w:rsidP="00A266FE">
      <w:pPr>
        <w:jc w:val="both"/>
        <w:rPr>
          <w:rFonts w:asciiTheme="minorHAnsi" w:hAnsiTheme="minorHAnsi" w:cstheme="minorHAnsi"/>
          <w:sz w:val="22"/>
        </w:rPr>
      </w:pPr>
    </w:p>
    <w:p w14:paraId="22F27427" w14:textId="77777777" w:rsidR="00A266FE" w:rsidRPr="00B3239F" w:rsidRDefault="00A266FE" w:rsidP="00A266FE">
      <w:pPr>
        <w:jc w:val="both"/>
        <w:rPr>
          <w:rFonts w:asciiTheme="minorHAnsi" w:hAnsiTheme="minorHAnsi" w:cstheme="minorHAnsi"/>
          <w:sz w:val="22"/>
        </w:rPr>
      </w:pPr>
      <w:r w:rsidRPr="00B3239F">
        <w:rPr>
          <w:rFonts w:asciiTheme="minorHAnsi" w:hAnsiTheme="minorHAnsi" w:cstheme="minorHAnsi"/>
          <w:sz w:val="22"/>
        </w:rPr>
        <w:t xml:space="preserve">En cumplimiento de la normativa citada, la Sugese, emitió el Informe </w:t>
      </w:r>
      <w:r w:rsidRPr="00B3239F">
        <w:rPr>
          <w:rFonts w:asciiTheme="minorHAnsi" w:hAnsiTheme="minorHAnsi" w:cstheme="minorHAnsi"/>
          <w:i/>
          <w:sz w:val="22"/>
        </w:rPr>
        <w:t>Revisión del Monto de Cobertura</w:t>
      </w:r>
      <w:r w:rsidRPr="00B3239F">
        <w:rPr>
          <w:rFonts w:asciiTheme="minorHAnsi" w:hAnsiTheme="minorHAnsi" w:cstheme="minorHAnsi"/>
          <w:i/>
          <w:sz w:val="2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B3239F">
        <w:rPr>
          <w:rFonts w:asciiTheme="minorHAnsi" w:hAnsiTheme="minorHAnsi" w:cstheme="minorHAnsi"/>
          <w:i/>
          <w:sz w:val="22"/>
        </w:rPr>
        <w:t>del Seguro Obligatorio de Vehículos para el año 2020</w:t>
      </w:r>
      <w:r w:rsidRPr="00B3239F">
        <w:rPr>
          <w:rFonts w:asciiTheme="minorHAnsi" w:hAnsiTheme="minorHAnsi" w:cstheme="minorHAnsi"/>
          <w:sz w:val="22"/>
        </w:rPr>
        <w:t xml:space="preserve">, el cual se encuentra publicado en el sitio web </w:t>
      </w:r>
      <w:hyperlink r:id="rId11" w:history="1">
        <w:r w:rsidRPr="00B3239F">
          <w:rPr>
            <w:rStyle w:val="Hipervnculo"/>
            <w:rFonts w:asciiTheme="minorHAnsi" w:hAnsiTheme="minorHAnsi" w:cstheme="minorHAnsi"/>
            <w:sz w:val="22"/>
          </w:rPr>
          <w:t>https://www.sugese.fi.cr/seccion-seguros-obligatorios/SegurosOA/MOPTinformeRevMontoCobSOA.pdf</w:t>
        </w:r>
      </w:hyperlink>
    </w:p>
    <w:p w14:paraId="4A5ED209" w14:textId="77777777" w:rsidR="00A266FE" w:rsidRPr="00B3239F" w:rsidRDefault="00A266FE" w:rsidP="00A266FE">
      <w:pPr>
        <w:jc w:val="both"/>
        <w:rPr>
          <w:rFonts w:asciiTheme="minorHAnsi" w:hAnsiTheme="minorHAnsi" w:cstheme="minorHAnsi"/>
          <w:sz w:val="22"/>
        </w:rPr>
      </w:pPr>
    </w:p>
    <w:p w14:paraId="32AC8341" w14:textId="77777777" w:rsidR="00A266FE" w:rsidRPr="00B3239F" w:rsidRDefault="00A266FE" w:rsidP="00A266FE">
      <w:pPr>
        <w:jc w:val="both"/>
        <w:rPr>
          <w:rFonts w:asciiTheme="minorHAnsi" w:hAnsiTheme="minorHAnsi" w:cstheme="minorHAnsi"/>
          <w:sz w:val="22"/>
        </w:rPr>
      </w:pPr>
      <w:r w:rsidRPr="00B3239F">
        <w:rPr>
          <w:rFonts w:asciiTheme="minorHAnsi" w:hAnsiTheme="minorHAnsi" w:cstheme="minorHAnsi"/>
          <w:sz w:val="22"/>
        </w:rPr>
        <w:t xml:space="preserve">Dicho informe demuestra que el monto básico de cobertura vigente, por ₵6,0 millones, resulta suficiente para cubrir el 100% del costo de las lesiones de un 93,3% de los afectados, por lo que se cumple con el precepto mínimo establecido en la normativa en cuanto que   </w:t>
      </w:r>
      <w:r w:rsidRPr="00B3239F">
        <w:rPr>
          <w:rFonts w:asciiTheme="minorHAnsi" w:hAnsiTheme="minorHAnsi" w:cstheme="minorHAnsi"/>
          <w:i/>
          <w:sz w:val="22"/>
        </w:rPr>
        <w:t>“…el límite del monto básico de la cobertura que deberá cubrir, como mínimo, el percentil noventa (90) de la distribución de frecuencia de los siniestros (…)”</w:t>
      </w:r>
      <w:r w:rsidRPr="00B3239F">
        <w:rPr>
          <w:rFonts w:asciiTheme="minorHAnsi" w:hAnsiTheme="minorHAnsi" w:cstheme="minorHAnsi"/>
          <w:sz w:val="22"/>
        </w:rPr>
        <w:t>.</w:t>
      </w:r>
    </w:p>
    <w:p w14:paraId="1F34223E" w14:textId="77777777" w:rsidR="00A266FE" w:rsidRPr="00B3239F" w:rsidRDefault="00A266FE" w:rsidP="00A266FE">
      <w:pPr>
        <w:jc w:val="both"/>
        <w:rPr>
          <w:rFonts w:asciiTheme="minorHAnsi" w:hAnsiTheme="minorHAnsi" w:cstheme="minorHAnsi"/>
          <w:sz w:val="22"/>
        </w:rPr>
      </w:pPr>
    </w:p>
    <w:p w14:paraId="2E125EE5" w14:textId="77777777" w:rsidR="00A266FE" w:rsidRPr="00B3239F" w:rsidRDefault="00A266FE" w:rsidP="00A266FE">
      <w:pPr>
        <w:jc w:val="both"/>
        <w:rPr>
          <w:rFonts w:asciiTheme="minorHAnsi" w:hAnsiTheme="minorHAnsi" w:cstheme="minorHAnsi"/>
          <w:sz w:val="22"/>
        </w:rPr>
      </w:pPr>
      <w:r w:rsidRPr="00B3239F">
        <w:rPr>
          <w:rFonts w:asciiTheme="minorHAnsi" w:hAnsiTheme="minorHAnsi" w:cstheme="minorHAnsi"/>
          <w:sz w:val="22"/>
        </w:rPr>
        <w:t>El  cálculo del monto de la cobertura, se realizó de conformidad con la metodología establecida en el acuerdo de Superintendente SGS-DES-A-050-2016,  y toma en cuenta la información del número y costo de los accidentes de tránsito, proporcionada por el Instituto Nacional de Seguros (INS) y la Caja Costarricense de Seguros Social (CCSS).</w:t>
      </w:r>
    </w:p>
    <w:p w14:paraId="11CF3DC7" w14:textId="77777777" w:rsidR="00A266FE" w:rsidRPr="00B3239F" w:rsidRDefault="00A266FE" w:rsidP="00A266FE">
      <w:pPr>
        <w:jc w:val="both"/>
        <w:rPr>
          <w:rFonts w:asciiTheme="minorHAnsi" w:hAnsiTheme="minorHAnsi" w:cstheme="minorHAnsi"/>
          <w:sz w:val="22"/>
        </w:rPr>
      </w:pPr>
    </w:p>
    <w:p w14:paraId="5681B2D0" w14:textId="77777777" w:rsidR="00A266FE" w:rsidRPr="00B3239F" w:rsidRDefault="00A266FE" w:rsidP="00A266FE">
      <w:pPr>
        <w:jc w:val="both"/>
        <w:rPr>
          <w:rFonts w:asciiTheme="minorHAnsi" w:hAnsiTheme="minorHAnsi" w:cstheme="minorHAnsi"/>
          <w:i/>
          <w:sz w:val="22"/>
        </w:rPr>
      </w:pPr>
      <w:r w:rsidRPr="00B3239F">
        <w:rPr>
          <w:rFonts w:asciiTheme="minorHAnsi" w:hAnsiTheme="minorHAnsi" w:cstheme="minorHAnsi"/>
          <w:sz w:val="22"/>
        </w:rPr>
        <w:t>Adicionalmente del análisis de la información utilizada en el estudio de este año, al igual que en periodos anteriores, se tiene que la CCSS cubre alrededor del 19% del costo de los accidentes de tránsito, correspondientes a los gastos en que incurre esta Institución una vez que se agotada la cobertura de ₵6,0 millones. Es por esto que según el Superintendente de Seguros, Tomás Soley Pérez, “</w:t>
      </w:r>
      <w:r w:rsidRPr="00B3239F">
        <w:rPr>
          <w:rFonts w:asciiTheme="minorHAnsi" w:hAnsiTheme="minorHAnsi" w:cstheme="minorHAnsi"/>
          <w:i/>
          <w:sz w:val="22"/>
        </w:rPr>
        <w:t>se ha recomendado una modificación al Reglamento del SOA,   para que, en la revisión anual de la cobertura, además del número de siniestros, se considere el costo de los mismos, de tal forma que se pueda cubrir el 90% de los siniestros y a su vez el 90% del costo. Lo anterior reduciría la carga financiera que actualmente pesa sobre la CCSS en relación con este tema. Dicha novedad podría incorporarse gradualmente a efecto de no tener un incremento significativo en la tarifa cobrada para este seguro”.</w:t>
      </w:r>
      <w:r w:rsidRPr="00B3239F">
        <w:rPr>
          <w:rFonts w:asciiTheme="minorHAnsi" w:hAnsiTheme="minorHAnsi" w:cstheme="minorHAnsi"/>
          <w:i/>
          <w:sz w:val="22"/>
        </w:rPr>
        <w:tab/>
      </w:r>
    </w:p>
    <w:p w14:paraId="781D7E55" w14:textId="77777777" w:rsidR="00B3239F" w:rsidRDefault="00B3239F" w:rsidP="00A266FE">
      <w:pPr>
        <w:pBdr>
          <w:bottom w:val="single" w:sz="12" w:space="1" w:color="auto"/>
        </w:pBdr>
        <w:jc w:val="both"/>
        <w:rPr>
          <w:rFonts w:asciiTheme="minorHAnsi" w:hAnsiTheme="minorHAnsi" w:cstheme="minorHAnsi"/>
          <w:i/>
        </w:rPr>
      </w:pPr>
    </w:p>
    <w:p w14:paraId="65E4235E" w14:textId="77777777" w:rsidR="00B3239F" w:rsidRPr="00B64C05" w:rsidRDefault="00B3239F" w:rsidP="00B3239F">
      <w:pPr>
        <w:pStyle w:val="Piedepgina"/>
        <w:jc w:val="right"/>
        <w:rPr>
          <w:rFonts w:asciiTheme="minorHAnsi" w:hAnsiTheme="minorHAnsi" w:cstheme="minorHAnsi"/>
          <w:sz w:val="18"/>
          <w:szCs w:val="18"/>
          <w:lang w:val="es-CR"/>
        </w:rPr>
      </w:pPr>
      <w:r w:rsidRPr="00B64C05">
        <w:rPr>
          <w:rFonts w:asciiTheme="minorHAnsi" w:hAnsiTheme="minorHAnsi" w:cstheme="minorHAnsi"/>
          <w:sz w:val="18"/>
          <w:szCs w:val="18"/>
          <w:lang w:val="es-CR"/>
        </w:rPr>
        <w:t>Melissa Molina López</w:t>
      </w:r>
    </w:p>
    <w:p w14:paraId="7C2DBCB7" w14:textId="77777777" w:rsidR="00B3239F" w:rsidRPr="00B64C05" w:rsidRDefault="00B3239F" w:rsidP="00B3239F">
      <w:pPr>
        <w:pStyle w:val="Piedepgina"/>
        <w:jc w:val="right"/>
        <w:rPr>
          <w:rFonts w:asciiTheme="minorHAnsi" w:hAnsiTheme="minorHAnsi" w:cstheme="minorHAnsi"/>
          <w:sz w:val="18"/>
          <w:szCs w:val="18"/>
          <w:lang w:val="es-CR"/>
        </w:rPr>
      </w:pPr>
      <w:r w:rsidRPr="00B64C05">
        <w:rPr>
          <w:rFonts w:asciiTheme="minorHAnsi" w:hAnsiTheme="minorHAnsi" w:cstheme="minorHAnsi"/>
          <w:sz w:val="18"/>
          <w:szCs w:val="18"/>
          <w:lang w:val="es-CR"/>
        </w:rPr>
        <w:t>Gestora de Comunicación Institucional</w:t>
      </w:r>
    </w:p>
    <w:p w14:paraId="01ADA415" w14:textId="77777777" w:rsidR="00B3239F" w:rsidRPr="00B64C05" w:rsidRDefault="00B3239F" w:rsidP="00B3239F">
      <w:pPr>
        <w:pStyle w:val="Piedepgina"/>
        <w:jc w:val="right"/>
        <w:rPr>
          <w:rFonts w:asciiTheme="minorHAnsi" w:hAnsiTheme="minorHAnsi" w:cstheme="minorHAnsi"/>
          <w:sz w:val="18"/>
          <w:szCs w:val="18"/>
        </w:rPr>
      </w:pPr>
      <w:r w:rsidRPr="00B64C05">
        <w:rPr>
          <w:rFonts w:asciiTheme="minorHAnsi" w:hAnsiTheme="minorHAnsi" w:cstheme="minorHAnsi"/>
          <w:sz w:val="18"/>
          <w:szCs w:val="18"/>
        </w:rPr>
        <w:t>Dirección</w:t>
      </w:r>
      <w:proofErr w:type="gramStart"/>
      <w:r w:rsidRPr="00B64C05">
        <w:rPr>
          <w:rFonts w:asciiTheme="minorHAnsi" w:hAnsiTheme="minorHAnsi" w:cstheme="minorHAnsi"/>
          <w:sz w:val="18"/>
          <w:szCs w:val="18"/>
        </w:rPr>
        <w:t>:  Edificio</w:t>
      </w:r>
      <w:proofErr w:type="gramEnd"/>
      <w:r w:rsidRPr="00B64C05">
        <w:rPr>
          <w:rFonts w:asciiTheme="minorHAnsi" w:hAnsiTheme="minorHAnsi" w:cstheme="minorHAnsi"/>
          <w:sz w:val="18"/>
          <w:szCs w:val="18"/>
        </w:rPr>
        <w:t xml:space="preserve"> Torre del Este, Piso7</w:t>
      </w:r>
    </w:p>
    <w:p w14:paraId="7D7C66CF" w14:textId="77777777" w:rsidR="00B3239F" w:rsidRPr="00B64C05" w:rsidRDefault="00B3239F" w:rsidP="00B3239F">
      <w:pPr>
        <w:pStyle w:val="Piedepgina"/>
        <w:jc w:val="right"/>
        <w:rPr>
          <w:rFonts w:asciiTheme="minorHAnsi" w:hAnsiTheme="minorHAnsi" w:cstheme="minorHAnsi"/>
          <w:sz w:val="18"/>
          <w:szCs w:val="18"/>
        </w:rPr>
      </w:pPr>
      <w:r w:rsidRPr="00B64C05">
        <w:rPr>
          <w:rFonts w:asciiTheme="minorHAnsi" w:hAnsiTheme="minorHAnsi" w:cstheme="minorHAnsi"/>
          <w:sz w:val="18"/>
          <w:szCs w:val="18"/>
        </w:rPr>
        <w:t>Teléfono 2243-5106</w:t>
      </w:r>
    </w:p>
    <w:p w14:paraId="2B0410AB" w14:textId="1F38F2F6" w:rsidR="00B3239F" w:rsidRPr="00B64C05" w:rsidRDefault="00B3239F" w:rsidP="00B3239F">
      <w:pPr>
        <w:pStyle w:val="Piedepgina"/>
        <w:jc w:val="right"/>
        <w:rPr>
          <w:rFonts w:asciiTheme="minorHAnsi" w:hAnsiTheme="minorHAnsi" w:cstheme="minorHAnsi"/>
          <w:sz w:val="22"/>
          <w:szCs w:val="23"/>
        </w:rPr>
      </w:pPr>
      <w:hyperlink r:id="rId12" w:history="1">
        <w:r w:rsidRPr="00B64C05">
          <w:rPr>
            <w:rStyle w:val="Hipervnculo"/>
            <w:rFonts w:asciiTheme="minorHAnsi" w:hAnsiTheme="minorHAnsi" w:cstheme="minorHAnsi"/>
            <w:sz w:val="18"/>
            <w:szCs w:val="18"/>
          </w:rPr>
          <w:t>molinalm@sugese.fi.cr</w:t>
        </w:r>
      </w:hyperlink>
      <w:r w:rsidRPr="00B64C05">
        <w:rPr>
          <w:rStyle w:val="Hipervnculo"/>
          <w:rFonts w:asciiTheme="minorHAnsi" w:hAnsiTheme="minorHAnsi" w:cstheme="minorHAnsi"/>
          <w:sz w:val="18"/>
          <w:szCs w:val="18"/>
        </w:rPr>
        <w:t xml:space="preserve"> </w:t>
      </w:r>
    </w:p>
    <w:sectPr w:rsidR="00B3239F" w:rsidRPr="00B64C05" w:rsidSect="00644FFF">
      <w:headerReference w:type="even" r:id="rId13"/>
      <w:headerReference w:type="default" r:id="rId14"/>
      <w:footerReference w:type="even" r:id="rId15"/>
      <w:footerReference w:type="default" r:id="rId16"/>
      <w:headerReference w:type="first" r:id="rId17"/>
      <w:footerReference w:type="first" r:id="rId18"/>
      <w:pgSz w:w="12240" w:h="15840" w:code="1"/>
      <w:pgMar w:top="1417" w:right="1701" w:bottom="1417" w:left="1701"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E8406" w14:textId="77777777" w:rsidR="0009407D" w:rsidRDefault="0009407D">
      <w:r>
        <w:separator/>
      </w:r>
    </w:p>
  </w:endnote>
  <w:endnote w:type="continuationSeparator" w:id="0">
    <w:p w14:paraId="4C985D62" w14:textId="77777777" w:rsidR="0009407D" w:rsidRDefault="0009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B4DF2" w14:textId="77777777" w:rsidR="00072E6F" w:rsidRDefault="00072E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40443" w14:textId="77777777" w:rsidR="00D3009D" w:rsidRDefault="00D3009D" w:rsidP="003B6062">
    <w:pPr>
      <w:pStyle w:val="Piedepgina"/>
      <w:pBdr>
        <w:top w:val="single" w:sz="4" w:space="1" w:color="auto"/>
      </w:pBdr>
      <w:rPr>
        <w:sz w:val="16"/>
        <w:szCs w:val="16"/>
        <w:lang w:val="es-CR"/>
      </w:rPr>
    </w:pPr>
  </w:p>
  <w:p w14:paraId="50946FB5" w14:textId="77777777" w:rsidR="00D3009D" w:rsidRDefault="002246E9" w:rsidP="003B6062">
    <w:pPr>
      <w:pStyle w:val="Piedepgina"/>
      <w:jc w:val="right"/>
      <w:rPr>
        <w:rFonts w:ascii="Baskerville Old Face" w:hAnsi="Baskerville Old Face"/>
        <w:sz w:val="18"/>
        <w:szCs w:val="18"/>
        <w:lang w:val="es-CR"/>
      </w:rPr>
    </w:pPr>
    <w:r>
      <w:rPr>
        <w:rFonts w:ascii="Baskerville Old Face" w:hAnsi="Baskerville Old Face"/>
        <w:sz w:val="18"/>
        <w:szCs w:val="18"/>
        <w:lang w:val="es-CR"/>
      </w:rPr>
      <w:t>Melissa Molina López</w:t>
    </w:r>
  </w:p>
  <w:p w14:paraId="698E45D9" w14:textId="77777777" w:rsidR="002246E9" w:rsidRDefault="002246E9" w:rsidP="003B6062">
    <w:pPr>
      <w:pStyle w:val="Piedepgina"/>
      <w:jc w:val="right"/>
      <w:rPr>
        <w:rFonts w:ascii="Baskerville Old Face" w:hAnsi="Baskerville Old Face"/>
        <w:sz w:val="18"/>
        <w:szCs w:val="18"/>
        <w:lang w:val="es-CR"/>
      </w:rPr>
    </w:pPr>
    <w:r>
      <w:rPr>
        <w:rFonts w:ascii="Baskerville Old Face" w:hAnsi="Baskerville Old Face"/>
        <w:sz w:val="18"/>
        <w:szCs w:val="18"/>
        <w:lang w:val="es-CR"/>
      </w:rPr>
      <w:t>Gestora de Comunicación Institucional</w:t>
    </w:r>
  </w:p>
  <w:p w14:paraId="121A8088" w14:textId="77777777" w:rsidR="00D3009D" w:rsidRDefault="00D3009D" w:rsidP="003B6062">
    <w:pPr>
      <w:pStyle w:val="Piedepgina"/>
      <w:jc w:val="right"/>
      <w:rPr>
        <w:rFonts w:ascii="Baskerville Old Face" w:hAnsi="Baskerville Old Face"/>
        <w:sz w:val="18"/>
        <w:szCs w:val="18"/>
      </w:rPr>
    </w:pPr>
    <w:r w:rsidRPr="00121F8C">
      <w:rPr>
        <w:rFonts w:ascii="Baskerville Old Face" w:hAnsi="Baskerville Old Face"/>
        <w:sz w:val="18"/>
        <w:szCs w:val="18"/>
      </w:rPr>
      <w:t>Dirección:</w:t>
    </w:r>
    <w:r w:rsidR="00856216">
      <w:rPr>
        <w:rFonts w:ascii="Baskerville Old Face" w:hAnsi="Baskerville Old Face"/>
        <w:sz w:val="18"/>
        <w:szCs w:val="18"/>
      </w:rPr>
      <w:t xml:space="preserve">  </w:t>
    </w:r>
    <w:r w:rsidRPr="00121F8C">
      <w:rPr>
        <w:rFonts w:ascii="Baskerville Old Face" w:hAnsi="Baskerville Old Face"/>
        <w:sz w:val="18"/>
        <w:szCs w:val="18"/>
      </w:rPr>
      <w:t>Edificio Torre del Este, Piso</w:t>
    </w:r>
    <w:r w:rsidR="002246E9">
      <w:rPr>
        <w:rFonts w:ascii="Baskerville Old Face" w:hAnsi="Baskerville Old Face"/>
        <w:sz w:val="18"/>
        <w:szCs w:val="18"/>
      </w:rPr>
      <w:t>7</w:t>
    </w:r>
  </w:p>
  <w:p w14:paraId="1DC1AE0F" w14:textId="77777777" w:rsidR="002246E9" w:rsidRDefault="002246E9" w:rsidP="003B6062">
    <w:pPr>
      <w:pStyle w:val="Piedepgina"/>
      <w:jc w:val="right"/>
      <w:rPr>
        <w:rFonts w:ascii="Baskerville Old Face" w:hAnsi="Baskerville Old Face"/>
        <w:sz w:val="18"/>
        <w:szCs w:val="18"/>
      </w:rPr>
    </w:pPr>
    <w:r>
      <w:rPr>
        <w:rFonts w:ascii="Baskerville Old Face" w:hAnsi="Baskerville Old Face"/>
        <w:sz w:val="18"/>
        <w:szCs w:val="18"/>
      </w:rPr>
      <w:t>Teléfono 2243-5106</w:t>
    </w:r>
  </w:p>
  <w:p w14:paraId="2A3F4852" w14:textId="77777777" w:rsidR="00D3009D" w:rsidRPr="00121F8C" w:rsidRDefault="003A4267" w:rsidP="003B6062">
    <w:pPr>
      <w:pStyle w:val="Piedepgina"/>
      <w:jc w:val="right"/>
      <w:rPr>
        <w:rFonts w:ascii="Baskerville Old Face" w:hAnsi="Baskerville Old Face"/>
        <w:sz w:val="18"/>
        <w:szCs w:val="18"/>
      </w:rPr>
    </w:pPr>
    <w:hyperlink r:id="rId1" w:history="1">
      <w:r w:rsidR="002246E9">
        <w:rPr>
          <w:rStyle w:val="Hipervnculo"/>
          <w:rFonts w:ascii="Baskerville Old Face" w:hAnsi="Baskerville Old Face"/>
          <w:sz w:val="18"/>
          <w:szCs w:val="18"/>
        </w:rPr>
        <w:t>molinalm@sugese.fi.cr</w:t>
      </w:r>
    </w:hyperlink>
    <w:r w:rsidR="002246E9">
      <w:rPr>
        <w:rStyle w:val="Hipervnculo"/>
        <w:rFonts w:ascii="Baskerville Old Face" w:hAnsi="Baskerville Old Face"/>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86636" w14:textId="77777777" w:rsidR="00072E6F" w:rsidRDefault="00072E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67C35" w14:textId="77777777" w:rsidR="0009407D" w:rsidRDefault="0009407D">
      <w:r>
        <w:separator/>
      </w:r>
    </w:p>
  </w:footnote>
  <w:footnote w:type="continuationSeparator" w:id="0">
    <w:p w14:paraId="7CD8DF74" w14:textId="77777777" w:rsidR="0009407D" w:rsidRDefault="00094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4FA0D" w14:textId="77777777" w:rsidR="00D3009D" w:rsidRDefault="001F5683">
    <w:pPr>
      <w:pStyle w:val="Encabezado"/>
      <w:framePr w:wrap="around" w:vAnchor="text" w:hAnchor="margin" w:y="1"/>
      <w:rPr>
        <w:rStyle w:val="Nmerodepgina"/>
      </w:rPr>
    </w:pPr>
    <w:r>
      <w:rPr>
        <w:rStyle w:val="Nmerodepgina"/>
      </w:rPr>
      <w:fldChar w:fldCharType="begin"/>
    </w:r>
    <w:r w:rsidR="00D3009D">
      <w:rPr>
        <w:rStyle w:val="Nmerodepgina"/>
      </w:rPr>
      <w:instrText xml:space="preserve">PAGE  </w:instrText>
    </w:r>
    <w:r>
      <w:rPr>
        <w:rStyle w:val="Nmerodepgina"/>
      </w:rPr>
      <w:fldChar w:fldCharType="end"/>
    </w:r>
  </w:p>
  <w:p w14:paraId="2899B3FE" w14:textId="77777777" w:rsidR="00D3009D" w:rsidRDefault="00D3009D">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A8AA" w14:textId="77777777" w:rsidR="00D3009D" w:rsidRDefault="00D3009D" w:rsidP="003B6062">
    <w:pPr>
      <w:pStyle w:val="Encabezado"/>
      <w:jc w:val="center"/>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4F825" w14:textId="77777777" w:rsidR="00D3009D" w:rsidRDefault="00D3009D" w:rsidP="005C7A57">
    <w:pPr>
      <w:pStyle w:val="Encabezado"/>
      <w:jc w:val="center"/>
    </w:pPr>
    <w:r>
      <w:rPr>
        <w:noProof/>
        <w:lang w:val="es-CR" w:eastAsia="es-CR"/>
      </w:rPr>
      <w:drawing>
        <wp:inline distT="0" distB="0" distL="0" distR="0" wp14:anchorId="17BC96C5" wp14:editId="38F0B399">
          <wp:extent cx="934021" cy="750218"/>
          <wp:effectExtent l="0" t="0" r="0" b="0"/>
          <wp:docPr id="2"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936459" cy="752177"/>
                  </a:xfrm>
                  <a:prstGeom prst="rect">
                    <a:avLst/>
                  </a:prstGeom>
                </pic:spPr>
              </pic:pic>
            </a:graphicData>
          </a:graphic>
        </wp:inline>
      </w:drawing>
    </w:r>
  </w:p>
  <w:p w14:paraId="3EA07530" w14:textId="77777777" w:rsidR="00D3009D" w:rsidRDefault="00D3009D"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92216"/>
    <w:multiLevelType w:val="hybridMultilevel"/>
    <w:tmpl w:val="9B186C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AAB0F73"/>
    <w:multiLevelType w:val="hybridMultilevel"/>
    <w:tmpl w:val="E760137A"/>
    <w:lvl w:ilvl="0" w:tplc="140A0001">
      <w:start w:val="1"/>
      <w:numFmt w:val="bullet"/>
      <w:lvlText w:val=""/>
      <w:lvlJc w:val="left"/>
      <w:pPr>
        <w:ind w:left="770" w:hanging="360"/>
      </w:pPr>
      <w:rPr>
        <w:rFonts w:ascii="Symbol" w:hAnsi="Symbol" w:hint="default"/>
      </w:rPr>
    </w:lvl>
    <w:lvl w:ilvl="1" w:tplc="140A0003" w:tentative="1">
      <w:start w:val="1"/>
      <w:numFmt w:val="bullet"/>
      <w:lvlText w:val="o"/>
      <w:lvlJc w:val="left"/>
      <w:pPr>
        <w:ind w:left="1490" w:hanging="360"/>
      </w:pPr>
      <w:rPr>
        <w:rFonts w:ascii="Courier New" w:hAnsi="Courier New" w:cs="Courier New" w:hint="default"/>
      </w:rPr>
    </w:lvl>
    <w:lvl w:ilvl="2" w:tplc="140A0005" w:tentative="1">
      <w:start w:val="1"/>
      <w:numFmt w:val="bullet"/>
      <w:lvlText w:val=""/>
      <w:lvlJc w:val="left"/>
      <w:pPr>
        <w:ind w:left="2210" w:hanging="360"/>
      </w:pPr>
      <w:rPr>
        <w:rFonts w:ascii="Wingdings" w:hAnsi="Wingdings" w:hint="default"/>
      </w:rPr>
    </w:lvl>
    <w:lvl w:ilvl="3" w:tplc="140A0001" w:tentative="1">
      <w:start w:val="1"/>
      <w:numFmt w:val="bullet"/>
      <w:lvlText w:val=""/>
      <w:lvlJc w:val="left"/>
      <w:pPr>
        <w:ind w:left="2930" w:hanging="360"/>
      </w:pPr>
      <w:rPr>
        <w:rFonts w:ascii="Symbol" w:hAnsi="Symbol" w:hint="default"/>
      </w:rPr>
    </w:lvl>
    <w:lvl w:ilvl="4" w:tplc="140A0003" w:tentative="1">
      <w:start w:val="1"/>
      <w:numFmt w:val="bullet"/>
      <w:lvlText w:val="o"/>
      <w:lvlJc w:val="left"/>
      <w:pPr>
        <w:ind w:left="3650" w:hanging="360"/>
      </w:pPr>
      <w:rPr>
        <w:rFonts w:ascii="Courier New" w:hAnsi="Courier New" w:cs="Courier New" w:hint="default"/>
      </w:rPr>
    </w:lvl>
    <w:lvl w:ilvl="5" w:tplc="140A0005" w:tentative="1">
      <w:start w:val="1"/>
      <w:numFmt w:val="bullet"/>
      <w:lvlText w:val=""/>
      <w:lvlJc w:val="left"/>
      <w:pPr>
        <w:ind w:left="4370" w:hanging="360"/>
      </w:pPr>
      <w:rPr>
        <w:rFonts w:ascii="Wingdings" w:hAnsi="Wingdings" w:hint="default"/>
      </w:rPr>
    </w:lvl>
    <w:lvl w:ilvl="6" w:tplc="140A0001" w:tentative="1">
      <w:start w:val="1"/>
      <w:numFmt w:val="bullet"/>
      <w:lvlText w:val=""/>
      <w:lvlJc w:val="left"/>
      <w:pPr>
        <w:ind w:left="5090" w:hanging="360"/>
      </w:pPr>
      <w:rPr>
        <w:rFonts w:ascii="Symbol" w:hAnsi="Symbol" w:hint="default"/>
      </w:rPr>
    </w:lvl>
    <w:lvl w:ilvl="7" w:tplc="140A0003" w:tentative="1">
      <w:start w:val="1"/>
      <w:numFmt w:val="bullet"/>
      <w:lvlText w:val="o"/>
      <w:lvlJc w:val="left"/>
      <w:pPr>
        <w:ind w:left="5810" w:hanging="360"/>
      </w:pPr>
      <w:rPr>
        <w:rFonts w:ascii="Courier New" w:hAnsi="Courier New" w:cs="Courier New" w:hint="default"/>
      </w:rPr>
    </w:lvl>
    <w:lvl w:ilvl="8" w:tplc="140A0005" w:tentative="1">
      <w:start w:val="1"/>
      <w:numFmt w:val="bullet"/>
      <w:lvlText w:val=""/>
      <w:lvlJc w:val="left"/>
      <w:pPr>
        <w:ind w:left="6530" w:hanging="360"/>
      </w:pPr>
      <w:rPr>
        <w:rFonts w:ascii="Wingdings" w:hAnsi="Wingdings" w:hint="default"/>
      </w:rPr>
    </w:lvl>
  </w:abstractNum>
  <w:abstractNum w:abstractNumId="2" w15:restartNumberingAfterBreak="0">
    <w:nsid w:val="73D32ACB"/>
    <w:multiLevelType w:val="hybridMultilevel"/>
    <w:tmpl w:val="E3C0E8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2E"/>
    <w:rsid w:val="00000881"/>
    <w:rsid w:val="000113D5"/>
    <w:rsid w:val="00013E22"/>
    <w:rsid w:val="00014821"/>
    <w:rsid w:val="00016538"/>
    <w:rsid w:val="0001665E"/>
    <w:rsid w:val="00016E24"/>
    <w:rsid w:val="00016E3D"/>
    <w:rsid w:val="000170FE"/>
    <w:rsid w:val="00017770"/>
    <w:rsid w:val="00024AB0"/>
    <w:rsid w:val="000257F7"/>
    <w:rsid w:val="00027FAE"/>
    <w:rsid w:val="00030F07"/>
    <w:rsid w:val="000325E2"/>
    <w:rsid w:val="00033012"/>
    <w:rsid w:val="0003566B"/>
    <w:rsid w:val="00045520"/>
    <w:rsid w:val="00051000"/>
    <w:rsid w:val="000514B1"/>
    <w:rsid w:val="00056775"/>
    <w:rsid w:val="00061411"/>
    <w:rsid w:val="00061787"/>
    <w:rsid w:val="00065B06"/>
    <w:rsid w:val="000719F3"/>
    <w:rsid w:val="00072E6F"/>
    <w:rsid w:val="00075B5F"/>
    <w:rsid w:val="00077FEC"/>
    <w:rsid w:val="00083423"/>
    <w:rsid w:val="00085B2C"/>
    <w:rsid w:val="00090507"/>
    <w:rsid w:val="0009407D"/>
    <w:rsid w:val="000A267E"/>
    <w:rsid w:val="000A586B"/>
    <w:rsid w:val="000B5681"/>
    <w:rsid w:val="000C68A3"/>
    <w:rsid w:val="000D094B"/>
    <w:rsid w:val="000D3997"/>
    <w:rsid w:val="000D3CBA"/>
    <w:rsid w:val="000D4DCF"/>
    <w:rsid w:val="000D5BAF"/>
    <w:rsid w:val="000D698F"/>
    <w:rsid w:val="000D69F0"/>
    <w:rsid w:val="000E0272"/>
    <w:rsid w:val="000F3C66"/>
    <w:rsid w:val="000F5939"/>
    <w:rsid w:val="000F66FA"/>
    <w:rsid w:val="00103125"/>
    <w:rsid w:val="00104F9B"/>
    <w:rsid w:val="00105BC7"/>
    <w:rsid w:val="00105F9B"/>
    <w:rsid w:val="00111F6B"/>
    <w:rsid w:val="00112C2B"/>
    <w:rsid w:val="001140BE"/>
    <w:rsid w:val="0011535C"/>
    <w:rsid w:val="00121F8C"/>
    <w:rsid w:val="00122804"/>
    <w:rsid w:val="001248DC"/>
    <w:rsid w:val="00133594"/>
    <w:rsid w:val="00137A06"/>
    <w:rsid w:val="0014087D"/>
    <w:rsid w:val="0014555A"/>
    <w:rsid w:val="00146E87"/>
    <w:rsid w:val="00153071"/>
    <w:rsid w:val="001560A7"/>
    <w:rsid w:val="00161294"/>
    <w:rsid w:val="00162C54"/>
    <w:rsid w:val="00164F64"/>
    <w:rsid w:val="00166185"/>
    <w:rsid w:val="00181C61"/>
    <w:rsid w:val="00181E1F"/>
    <w:rsid w:val="0018755A"/>
    <w:rsid w:val="00190F54"/>
    <w:rsid w:val="001947EA"/>
    <w:rsid w:val="001956B1"/>
    <w:rsid w:val="001A0BF4"/>
    <w:rsid w:val="001A164D"/>
    <w:rsid w:val="001A3BE5"/>
    <w:rsid w:val="001A455E"/>
    <w:rsid w:val="001B2D7F"/>
    <w:rsid w:val="001B527D"/>
    <w:rsid w:val="001B592B"/>
    <w:rsid w:val="001B6F26"/>
    <w:rsid w:val="001B7205"/>
    <w:rsid w:val="001B7786"/>
    <w:rsid w:val="001C029F"/>
    <w:rsid w:val="001C33C2"/>
    <w:rsid w:val="001D29C9"/>
    <w:rsid w:val="001D5323"/>
    <w:rsid w:val="001E51CD"/>
    <w:rsid w:val="001F2A9D"/>
    <w:rsid w:val="001F3BD0"/>
    <w:rsid w:val="001F5683"/>
    <w:rsid w:val="002029CB"/>
    <w:rsid w:val="00211567"/>
    <w:rsid w:val="00215CC9"/>
    <w:rsid w:val="00220A32"/>
    <w:rsid w:val="00223617"/>
    <w:rsid w:val="002246E9"/>
    <w:rsid w:val="0023531E"/>
    <w:rsid w:val="00240F6B"/>
    <w:rsid w:val="00244774"/>
    <w:rsid w:val="0024521C"/>
    <w:rsid w:val="002514CD"/>
    <w:rsid w:val="00253E5B"/>
    <w:rsid w:val="0025473F"/>
    <w:rsid w:val="002575C2"/>
    <w:rsid w:val="0026672E"/>
    <w:rsid w:val="0027226A"/>
    <w:rsid w:val="00281606"/>
    <w:rsid w:val="00286268"/>
    <w:rsid w:val="002906FE"/>
    <w:rsid w:val="00297D0F"/>
    <w:rsid w:val="002A27AE"/>
    <w:rsid w:val="002A4CC8"/>
    <w:rsid w:val="002B23CB"/>
    <w:rsid w:val="002B321F"/>
    <w:rsid w:val="002B4E53"/>
    <w:rsid w:val="002B653F"/>
    <w:rsid w:val="002B69EE"/>
    <w:rsid w:val="002B7E38"/>
    <w:rsid w:val="002B7E75"/>
    <w:rsid w:val="002C1623"/>
    <w:rsid w:val="002C680D"/>
    <w:rsid w:val="002D0464"/>
    <w:rsid w:val="002D479E"/>
    <w:rsid w:val="002E0A7C"/>
    <w:rsid w:val="002E4DF5"/>
    <w:rsid w:val="002E4F06"/>
    <w:rsid w:val="002F3C92"/>
    <w:rsid w:val="00300B35"/>
    <w:rsid w:val="0030152B"/>
    <w:rsid w:val="003023A7"/>
    <w:rsid w:val="003078D4"/>
    <w:rsid w:val="0031178C"/>
    <w:rsid w:val="00313F4E"/>
    <w:rsid w:val="00317C45"/>
    <w:rsid w:val="00320A5C"/>
    <w:rsid w:val="0033182D"/>
    <w:rsid w:val="00331F7A"/>
    <w:rsid w:val="00332236"/>
    <w:rsid w:val="003440CE"/>
    <w:rsid w:val="0034532F"/>
    <w:rsid w:val="00361804"/>
    <w:rsid w:val="0036525D"/>
    <w:rsid w:val="00366DDB"/>
    <w:rsid w:val="00372EDF"/>
    <w:rsid w:val="00375F87"/>
    <w:rsid w:val="00376C18"/>
    <w:rsid w:val="00380945"/>
    <w:rsid w:val="00380A27"/>
    <w:rsid w:val="00383647"/>
    <w:rsid w:val="003836C3"/>
    <w:rsid w:val="0039460B"/>
    <w:rsid w:val="003B3A13"/>
    <w:rsid w:val="003B6062"/>
    <w:rsid w:val="003C0221"/>
    <w:rsid w:val="003C65C4"/>
    <w:rsid w:val="003D48A8"/>
    <w:rsid w:val="003D78EA"/>
    <w:rsid w:val="003E12DF"/>
    <w:rsid w:val="003E2712"/>
    <w:rsid w:val="003E3BB6"/>
    <w:rsid w:val="003E5711"/>
    <w:rsid w:val="003F63E7"/>
    <w:rsid w:val="00404514"/>
    <w:rsid w:val="004055D4"/>
    <w:rsid w:val="004136D7"/>
    <w:rsid w:val="00414BEF"/>
    <w:rsid w:val="00417212"/>
    <w:rsid w:val="00422FB3"/>
    <w:rsid w:val="00423311"/>
    <w:rsid w:val="00424D06"/>
    <w:rsid w:val="00426055"/>
    <w:rsid w:val="00426D67"/>
    <w:rsid w:val="00427C32"/>
    <w:rsid w:val="00437678"/>
    <w:rsid w:val="00442154"/>
    <w:rsid w:val="0044425F"/>
    <w:rsid w:val="0045352C"/>
    <w:rsid w:val="00457476"/>
    <w:rsid w:val="00460EA5"/>
    <w:rsid w:val="00460F7A"/>
    <w:rsid w:val="004659D3"/>
    <w:rsid w:val="0047025D"/>
    <w:rsid w:val="00470EAA"/>
    <w:rsid w:val="0047444E"/>
    <w:rsid w:val="004759B3"/>
    <w:rsid w:val="00475F5A"/>
    <w:rsid w:val="004844FF"/>
    <w:rsid w:val="00485293"/>
    <w:rsid w:val="0048650B"/>
    <w:rsid w:val="00486E20"/>
    <w:rsid w:val="00487C9C"/>
    <w:rsid w:val="004935FD"/>
    <w:rsid w:val="0049605F"/>
    <w:rsid w:val="00496DEA"/>
    <w:rsid w:val="004A0703"/>
    <w:rsid w:val="004A279B"/>
    <w:rsid w:val="004A6224"/>
    <w:rsid w:val="004B3B14"/>
    <w:rsid w:val="004C5227"/>
    <w:rsid w:val="004C606C"/>
    <w:rsid w:val="004F0D50"/>
    <w:rsid w:val="004F1CF4"/>
    <w:rsid w:val="004F29BF"/>
    <w:rsid w:val="004F54F5"/>
    <w:rsid w:val="00500FDA"/>
    <w:rsid w:val="00501F7E"/>
    <w:rsid w:val="005054C6"/>
    <w:rsid w:val="00510577"/>
    <w:rsid w:val="005121C3"/>
    <w:rsid w:val="0051309F"/>
    <w:rsid w:val="00520001"/>
    <w:rsid w:val="00521F14"/>
    <w:rsid w:val="00521F96"/>
    <w:rsid w:val="00523E65"/>
    <w:rsid w:val="00526E32"/>
    <w:rsid w:val="005274A1"/>
    <w:rsid w:val="00527C81"/>
    <w:rsid w:val="00527E5A"/>
    <w:rsid w:val="005341DE"/>
    <w:rsid w:val="0053531C"/>
    <w:rsid w:val="00540D4C"/>
    <w:rsid w:val="0054347D"/>
    <w:rsid w:val="005517DF"/>
    <w:rsid w:val="005538EF"/>
    <w:rsid w:val="00560DBE"/>
    <w:rsid w:val="00565C32"/>
    <w:rsid w:val="0057017A"/>
    <w:rsid w:val="0057106A"/>
    <w:rsid w:val="00571BC3"/>
    <w:rsid w:val="005770BE"/>
    <w:rsid w:val="00577373"/>
    <w:rsid w:val="005816C1"/>
    <w:rsid w:val="00583FA3"/>
    <w:rsid w:val="00591066"/>
    <w:rsid w:val="00595D6D"/>
    <w:rsid w:val="005A25EF"/>
    <w:rsid w:val="005A33B3"/>
    <w:rsid w:val="005A53E9"/>
    <w:rsid w:val="005B1307"/>
    <w:rsid w:val="005B1A79"/>
    <w:rsid w:val="005B3EB8"/>
    <w:rsid w:val="005C7A57"/>
    <w:rsid w:val="005D4878"/>
    <w:rsid w:val="005E67CE"/>
    <w:rsid w:val="005F0B24"/>
    <w:rsid w:val="005F2A3A"/>
    <w:rsid w:val="005F4685"/>
    <w:rsid w:val="005F7758"/>
    <w:rsid w:val="00600EE0"/>
    <w:rsid w:val="006052E2"/>
    <w:rsid w:val="006168C8"/>
    <w:rsid w:val="006202DD"/>
    <w:rsid w:val="00620C94"/>
    <w:rsid w:val="00631CC4"/>
    <w:rsid w:val="00643CC6"/>
    <w:rsid w:val="0064428E"/>
    <w:rsid w:val="006443F5"/>
    <w:rsid w:val="00644FFF"/>
    <w:rsid w:val="00645064"/>
    <w:rsid w:val="0065345B"/>
    <w:rsid w:val="0065445D"/>
    <w:rsid w:val="0066114E"/>
    <w:rsid w:val="00663A9C"/>
    <w:rsid w:val="00667631"/>
    <w:rsid w:val="0067598A"/>
    <w:rsid w:val="00684BAD"/>
    <w:rsid w:val="00685368"/>
    <w:rsid w:val="006860FF"/>
    <w:rsid w:val="00686DE0"/>
    <w:rsid w:val="0068794F"/>
    <w:rsid w:val="006939F8"/>
    <w:rsid w:val="006960FD"/>
    <w:rsid w:val="006A1107"/>
    <w:rsid w:val="006A3254"/>
    <w:rsid w:val="006A4855"/>
    <w:rsid w:val="006A5203"/>
    <w:rsid w:val="006A6EAE"/>
    <w:rsid w:val="006A7A3F"/>
    <w:rsid w:val="006B5765"/>
    <w:rsid w:val="006C1494"/>
    <w:rsid w:val="006C3214"/>
    <w:rsid w:val="006C5BDF"/>
    <w:rsid w:val="006C5D3B"/>
    <w:rsid w:val="006D31B9"/>
    <w:rsid w:val="006D3DD4"/>
    <w:rsid w:val="006D5C11"/>
    <w:rsid w:val="006D6FEC"/>
    <w:rsid w:val="006E0DE9"/>
    <w:rsid w:val="006E0E68"/>
    <w:rsid w:val="006E44B8"/>
    <w:rsid w:val="007118D7"/>
    <w:rsid w:val="0072574F"/>
    <w:rsid w:val="00726094"/>
    <w:rsid w:val="00730E31"/>
    <w:rsid w:val="00741817"/>
    <w:rsid w:val="0074619D"/>
    <w:rsid w:val="0075227C"/>
    <w:rsid w:val="007525D3"/>
    <w:rsid w:val="00761366"/>
    <w:rsid w:val="00764402"/>
    <w:rsid w:val="00771E71"/>
    <w:rsid w:val="00774192"/>
    <w:rsid w:val="007773FA"/>
    <w:rsid w:val="00786248"/>
    <w:rsid w:val="00786294"/>
    <w:rsid w:val="0078765E"/>
    <w:rsid w:val="00795933"/>
    <w:rsid w:val="007A4E29"/>
    <w:rsid w:val="007A4E30"/>
    <w:rsid w:val="007B163A"/>
    <w:rsid w:val="007B4649"/>
    <w:rsid w:val="007B5150"/>
    <w:rsid w:val="007B53FE"/>
    <w:rsid w:val="007B558C"/>
    <w:rsid w:val="007B55AB"/>
    <w:rsid w:val="007B6025"/>
    <w:rsid w:val="007C0F6B"/>
    <w:rsid w:val="007C19F3"/>
    <w:rsid w:val="007C2AE0"/>
    <w:rsid w:val="007C6A4F"/>
    <w:rsid w:val="007C7D1E"/>
    <w:rsid w:val="007D096B"/>
    <w:rsid w:val="007D1CBE"/>
    <w:rsid w:val="007D2280"/>
    <w:rsid w:val="007D2B74"/>
    <w:rsid w:val="007E4307"/>
    <w:rsid w:val="007E6C26"/>
    <w:rsid w:val="007F3EE7"/>
    <w:rsid w:val="008026DA"/>
    <w:rsid w:val="0080422C"/>
    <w:rsid w:val="00814286"/>
    <w:rsid w:val="008166B1"/>
    <w:rsid w:val="008211F2"/>
    <w:rsid w:val="00822A56"/>
    <w:rsid w:val="00823812"/>
    <w:rsid w:val="00824722"/>
    <w:rsid w:val="008248F2"/>
    <w:rsid w:val="00827B50"/>
    <w:rsid w:val="00831B91"/>
    <w:rsid w:val="00836219"/>
    <w:rsid w:val="00837C29"/>
    <w:rsid w:val="00840E02"/>
    <w:rsid w:val="00841EE6"/>
    <w:rsid w:val="008463A2"/>
    <w:rsid w:val="00850559"/>
    <w:rsid w:val="00856216"/>
    <w:rsid w:val="00856857"/>
    <w:rsid w:val="0086015D"/>
    <w:rsid w:val="0086255F"/>
    <w:rsid w:val="00863A33"/>
    <w:rsid w:val="00866933"/>
    <w:rsid w:val="0089016D"/>
    <w:rsid w:val="00890A84"/>
    <w:rsid w:val="008951CA"/>
    <w:rsid w:val="0089528E"/>
    <w:rsid w:val="00895F56"/>
    <w:rsid w:val="0089659E"/>
    <w:rsid w:val="008A1A48"/>
    <w:rsid w:val="008A3E02"/>
    <w:rsid w:val="008A7955"/>
    <w:rsid w:val="008C170B"/>
    <w:rsid w:val="008C316E"/>
    <w:rsid w:val="008C4BC7"/>
    <w:rsid w:val="008C6C40"/>
    <w:rsid w:val="008D0145"/>
    <w:rsid w:val="008D36C1"/>
    <w:rsid w:val="008D4823"/>
    <w:rsid w:val="008E1649"/>
    <w:rsid w:val="008E4D59"/>
    <w:rsid w:val="008E56D6"/>
    <w:rsid w:val="008E589D"/>
    <w:rsid w:val="008F10BA"/>
    <w:rsid w:val="008F1451"/>
    <w:rsid w:val="008F2F13"/>
    <w:rsid w:val="008F4A19"/>
    <w:rsid w:val="00914479"/>
    <w:rsid w:val="00927571"/>
    <w:rsid w:val="0093362D"/>
    <w:rsid w:val="00934D9A"/>
    <w:rsid w:val="00941C96"/>
    <w:rsid w:val="00942213"/>
    <w:rsid w:val="00946FC4"/>
    <w:rsid w:val="0094730F"/>
    <w:rsid w:val="009519D5"/>
    <w:rsid w:val="0095240C"/>
    <w:rsid w:val="00952E80"/>
    <w:rsid w:val="00953809"/>
    <w:rsid w:val="00961FE8"/>
    <w:rsid w:val="0097330B"/>
    <w:rsid w:val="0097419D"/>
    <w:rsid w:val="0098345E"/>
    <w:rsid w:val="00991021"/>
    <w:rsid w:val="009A2506"/>
    <w:rsid w:val="009B4CF6"/>
    <w:rsid w:val="009C0B91"/>
    <w:rsid w:val="009C464A"/>
    <w:rsid w:val="009D2960"/>
    <w:rsid w:val="009D2EE7"/>
    <w:rsid w:val="009D564F"/>
    <w:rsid w:val="009E0251"/>
    <w:rsid w:val="009E15B6"/>
    <w:rsid w:val="009E5F53"/>
    <w:rsid w:val="009E63C7"/>
    <w:rsid w:val="009F2DE6"/>
    <w:rsid w:val="009F2EC2"/>
    <w:rsid w:val="009F3C38"/>
    <w:rsid w:val="009F4099"/>
    <w:rsid w:val="00A02F83"/>
    <w:rsid w:val="00A031BF"/>
    <w:rsid w:val="00A13C6A"/>
    <w:rsid w:val="00A162E0"/>
    <w:rsid w:val="00A1665C"/>
    <w:rsid w:val="00A21906"/>
    <w:rsid w:val="00A228ED"/>
    <w:rsid w:val="00A266FE"/>
    <w:rsid w:val="00A27409"/>
    <w:rsid w:val="00A30995"/>
    <w:rsid w:val="00A36969"/>
    <w:rsid w:val="00A40682"/>
    <w:rsid w:val="00A52DB5"/>
    <w:rsid w:val="00A534F7"/>
    <w:rsid w:val="00A64CB1"/>
    <w:rsid w:val="00A72BFA"/>
    <w:rsid w:val="00A770E4"/>
    <w:rsid w:val="00A95B49"/>
    <w:rsid w:val="00A97EBE"/>
    <w:rsid w:val="00A97EF2"/>
    <w:rsid w:val="00AA55F1"/>
    <w:rsid w:val="00AA5631"/>
    <w:rsid w:val="00AA6D50"/>
    <w:rsid w:val="00AB1AAA"/>
    <w:rsid w:val="00AB230D"/>
    <w:rsid w:val="00AB5A91"/>
    <w:rsid w:val="00AB6BA1"/>
    <w:rsid w:val="00AC1B42"/>
    <w:rsid w:val="00AC5AF2"/>
    <w:rsid w:val="00AC67F1"/>
    <w:rsid w:val="00AD043A"/>
    <w:rsid w:val="00AD19A8"/>
    <w:rsid w:val="00AD1A72"/>
    <w:rsid w:val="00AD1DB0"/>
    <w:rsid w:val="00AD221C"/>
    <w:rsid w:val="00AD2C16"/>
    <w:rsid w:val="00AD2CF9"/>
    <w:rsid w:val="00AD47D3"/>
    <w:rsid w:val="00AE07AB"/>
    <w:rsid w:val="00AF3BCD"/>
    <w:rsid w:val="00AF43D2"/>
    <w:rsid w:val="00B01825"/>
    <w:rsid w:val="00B04571"/>
    <w:rsid w:val="00B049F0"/>
    <w:rsid w:val="00B06E6D"/>
    <w:rsid w:val="00B07E2E"/>
    <w:rsid w:val="00B149DD"/>
    <w:rsid w:val="00B14D5F"/>
    <w:rsid w:val="00B20663"/>
    <w:rsid w:val="00B23B4F"/>
    <w:rsid w:val="00B30614"/>
    <w:rsid w:val="00B3239F"/>
    <w:rsid w:val="00B334D0"/>
    <w:rsid w:val="00B51AA0"/>
    <w:rsid w:val="00B64C05"/>
    <w:rsid w:val="00B6563B"/>
    <w:rsid w:val="00B66A1B"/>
    <w:rsid w:val="00B67247"/>
    <w:rsid w:val="00B71755"/>
    <w:rsid w:val="00B745E1"/>
    <w:rsid w:val="00B80807"/>
    <w:rsid w:val="00B814F9"/>
    <w:rsid w:val="00B82CA7"/>
    <w:rsid w:val="00B8456E"/>
    <w:rsid w:val="00B85C19"/>
    <w:rsid w:val="00B922FE"/>
    <w:rsid w:val="00BA1AA0"/>
    <w:rsid w:val="00BA36BF"/>
    <w:rsid w:val="00BA51FB"/>
    <w:rsid w:val="00BA597C"/>
    <w:rsid w:val="00BB368B"/>
    <w:rsid w:val="00BB3788"/>
    <w:rsid w:val="00BB412C"/>
    <w:rsid w:val="00BB53AF"/>
    <w:rsid w:val="00BB64D6"/>
    <w:rsid w:val="00BB7A46"/>
    <w:rsid w:val="00BC086C"/>
    <w:rsid w:val="00BC2A9E"/>
    <w:rsid w:val="00BC445C"/>
    <w:rsid w:val="00BC4914"/>
    <w:rsid w:val="00BC79FD"/>
    <w:rsid w:val="00BD3FFE"/>
    <w:rsid w:val="00BE2F45"/>
    <w:rsid w:val="00BE6300"/>
    <w:rsid w:val="00BE6582"/>
    <w:rsid w:val="00BE74EF"/>
    <w:rsid w:val="00BF0EE6"/>
    <w:rsid w:val="00BF1A03"/>
    <w:rsid w:val="00BF2A0D"/>
    <w:rsid w:val="00BF57D4"/>
    <w:rsid w:val="00BF580E"/>
    <w:rsid w:val="00BF7171"/>
    <w:rsid w:val="00C03864"/>
    <w:rsid w:val="00C06067"/>
    <w:rsid w:val="00C11245"/>
    <w:rsid w:val="00C121AB"/>
    <w:rsid w:val="00C17AEB"/>
    <w:rsid w:val="00C31EE4"/>
    <w:rsid w:val="00C40640"/>
    <w:rsid w:val="00C40716"/>
    <w:rsid w:val="00C41EE1"/>
    <w:rsid w:val="00C47B92"/>
    <w:rsid w:val="00C56891"/>
    <w:rsid w:val="00C67F12"/>
    <w:rsid w:val="00C71460"/>
    <w:rsid w:val="00C71C96"/>
    <w:rsid w:val="00C74081"/>
    <w:rsid w:val="00C75A0D"/>
    <w:rsid w:val="00C75C75"/>
    <w:rsid w:val="00C8250B"/>
    <w:rsid w:val="00C85BB1"/>
    <w:rsid w:val="00C864E6"/>
    <w:rsid w:val="00C91C48"/>
    <w:rsid w:val="00CA19C9"/>
    <w:rsid w:val="00CA3205"/>
    <w:rsid w:val="00CB68F8"/>
    <w:rsid w:val="00CC0189"/>
    <w:rsid w:val="00CC19B6"/>
    <w:rsid w:val="00CC3E99"/>
    <w:rsid w:val="00CC7526"/>
    <w:rsid w:val="00CC782A"/>
    <w:rsid w:val="00CD0B5B"/>
    <w:rsid w:val="00CE2685"/>
    <w:rsid w:val="00CE322D"/>
    <w:rsid w:val="00CE3985"/>
    <w:rsid w:val="00CF1A41"/>
    <w:rsid w:val="00CF34CD"/>
    <w:rsid w:val="00CF5115"/>
    <w:rsid w:val="00CF5383"/>
    <w:rsid w:val="00D021FA"/>
    <w:rsid w:val="00D17A92"/>
    <w:rsid w:val="00D3009D"/>
    <w:rsid w:val="00D324AD"/>
    <w:rsid w:val="00D34543"/>
    <w:rsid w:val="00D35BE2"/>
    <w:rsid w:val="00D36092"/>
    <w:rsid w:val="00D402A0"/>
    <w:rsid w:val="00D41327"/>
    <w:rsid w:val="00D42D8D"/>
    <w:rsid w:val="00D648CF"/>
    <w:rsid w:val="00D64BCB"/>
    <w:rsid w:val="00D65BA4"/>
    <w:rsid w:val="00D706AF"/>
    <w:rsid w:val="00D71DC4"/>
    <w:rsid w:val="00D73F73"/>
    <w:rsid w:val="00D768D9"/>
    <w:rsid w:val="00D80440"/>
    <w:rsid w:val="00D81704"/>
    <w:rsid w:val="00D84943"/>
    <w:rsid w:val="00D876E5"/>
    <w:rsid w:val="00D921F9"/>
    <w:rsid w:val="00D95823"/>
    <w:rsid w:val="00DA118F"/>
    <w:rsid w:val="00DA4FCD"/>
    <w:rsid w:val="00DC1158"/>
    <w:rsid w:val="00DC18A6"/>
    <w:rsid w:val="00DC20D1"/>
    <w:rsid w:val="00DC7198"/>
    <w:rsid w:val="00DD42F4"/>
    <w:rsid w:val="00DD6008"/>
    <w:rsid w:val="00DE4B1E"/>
    <w:rsid w:val="00DF2195"/>
    <w:rsid w:val="00DF2FE2"/>
    <w:rsid w:val="00DF646E"/>
    <w:rsid w:val="00E02E33"/>
    <w:rsid w:val="00E04C1F"/>
    <w:rsid w:val="00E04D8F"/>
    <w:rsid w:val="00E068B4"/>
    <w:rsid w:val="00E142F5"/>
    <w:rsid w:val="00E14ABE"/>
    <w:rsid w:val="00E16038"/>
    <w:rsid w:val="00E1650E"/>
    <w:rsid w:val="00E16B90"/>
    <w:rsid w:val="00E172AB"/>
    <w:rsid w:val="00E30DB7"/>
    <w:rsid w:val="00E3545C"/>
    <w:rsid w:val="00E40FAE"/>
    <w:rsid w:val="00E4234F"/>
    <w:rsid w:val="00E46DB8"/>
    <w:rsid w:val="00E52FA0"/>
    <w:rsid w:val="00E57309"/>
    <w:rsid w:val="00E574CD"/>
    <w:rsid w:val="00E617B3"/>
    <w:rsid w:val="00E649F2"/>
    <w:rsid w:val="00E72C59"/>
    <w:rsid w:val="00E73DB6"/>
    <w:rsid w:val="00E83182"/>
    <w:rsid w:val="00E8493D"/>
    <w:rsid w:val="00E84CEF"/>
    <w:rsid w:val="00E8660E"/>
    <w:rsid w:val="00E92C5A"/>
    <w:rsid w:val="00E9644D"/>
    <w:rsid w:val="00EA1F38"/>
    <w:rsid w:val="00EB6ADE"/>
    <w:rsid w:val="00EC4222"/>
    <w:rsid w:val="00ED013B"/>
    <w:rsid w:val="00ED4204"/>
    <w:rsid w:val="00ED7493"/>
    <w:rsid w:val="00EE6910"/>
    <w:rsid w:val="00EF0E10"/>
    <w:rsid w:val="00EF0FA2"/>
    <w:rsid w:val="00EF4243"/>
    <w:rsid w:val="00EF43AA"/>
    <w:rsid w:val="00F017F8"/>
    <w:rsid w:val="00F045B4"/>
    <w:rsid w:val="00F05927"/>
    <w:rsid w:val="00F10B94"/>
    <w:rsid w:val="00F11D3C"/>
    <w:rsid w:val="00F13C17"/>
    <w:rsid w:val="00F2112C"/>
    <w:rsid w:val="00F224B4"/>
    <w:rsid w:val="00F23E7A"/>
    <w:rsid w:val="00F23F22"/>
    <w:rsid w:val="00F24B40"/>
    <w:rsid w:val="00F324A2"/>
    <w:rsid w:val="00F360F9"/>
    <w:rsid w:val="00F42AB4"/>
    <w:rsid w:val="00F50C78"/>
    <w:rsid w:val="00F53ABC"/>
    <w:rsid w:val="00F56C40"/>
    <w:rsid w:val="00F62F72"/>
    <w:rsid w:val="00F6734B"/>
    <w:rsid w:val="00F67485"/>
    <w:rsid w:val="00F707A9"/>
    <w:rsid w:val="00F70BF9"/>
    <w:rsid w:val="00F73A8D"/>
    <w:rsid w:val="00F74333"/>
    <w:rsid w:val="00F802C0"/>
    <w:rsid w:val="00F84D97"/>
    <w:rsid w:val="00F868AF"/>
    <w:rsid w:val="00F97A04"/>
    <w:rsid w:val="00F97DE3"/>
    <w:rsid w:val="00FA3068"/>
    <w:rsid w:val="00FD15EC"/>
    <w:rsid w:val="00FD19E0"/>
    <w:rsid w:val="00FD2208"/>
    <w:rsid w:val="00FD3800"/>
    <w:rsid w:val="00FD6D6A"/>
    <w:rsid w:val="00FD7A49"/>
    <w:rsid w:val="00FE7C22"/>
    <w:rsid w:val="00FF031A"/>
    <w:rsid w:val="00FF05C6"/>
    <w:rsid w:val="00FF1F0A"/>
    <w:rsid w:val="00FF60AB"/>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DA83D9"/>
  <w15:docId w15:val="{23ABC6CE-7548-4D18-BBDB-DAC7AB7D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
    <w:basedOn w:val="Normal"/>
    <w:link w:val="PrrafodelistaCar"/>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rsid w:val="00016E3D"/>
    <w:rPr>
      <w:sz w:val="16"/>
      <w:szCs w:val="16"/>
    </w:rPr>
  </w:style>
  <w:style w:type="paragraph" w:styleId="Textocomentario">
    <w:name w:val="annotation text"/>
    <w:basedOn w:val="Normal"/>
    <w:link w:val="TextocomentarioCar"/>
    <w:rsid w:val="00016E3D"/>
    <w:rPr>
      <w:sz w:val="20"/>
      <w:szCs w:val="20"/>
    </w:rPr>
  </w:style>
  <w:style w:type="character" w:customStyle="1" w:styleId="TextocomentarioCar">
    <w:name w:val="Texto comentario Car"/>
    <w:basedOn w:val="Fuentedeprrafopredeter"/>
    <w:link w:val="Textocomentario"/>
    <w:rsid w:val="00016E3D"/>
    <w:rPr>
      <w:lang w:val="es-ES" w:eastAsia="es-ES"/>
    </w:rPr>
  </w:style>
  <w:style w:type="paragraph" w:styleId="Asuntodelcomentario">
    <w:name w:val="annotation subject"/>
    <w:basedOn w:val="Textocomentario"/>
    <w:next w:val="Textocomentario"/>
    <w:link w:val="AsuntodelcomentarioCar"/>
    <w:rsid w:val="00016E3D"/>
    <w:rPr>
      <w:b/>
      <w:bCs/>
    </w:rPr>
  </w:style>
  <w:style w:type="character" w:customStyle="1" w:styleId="AsuntodelcomentarioCar">
    <w:name w:val="Asunto del comentario Car"/>
    <w:basedOn w:val="TextocomentarioCar"/>
    <w:link w:val="Asuntodelcomentario"/>
    <w:rsid w:val="00016E3D"/>
    <w:rPr>
      <w:b/>
      <w:bCs/>
      <w:lang w:val="es-ES" w:eastAsia="es-ES"/>
    </w:rPr>
  </w:style>
  <w:style w:type="paragraph" w:customStyle="1" w:styleId="Default">
    <w:name w:val="Default"/>
    <w:rsid w:val="00BC4914"/>
    <w:pPr>
      <w:autoSpaceDE w:val="0"/>
      <w:autoSpaceDN w:val="0"/>
      <w:adjustRightInd w:val="0"/>
    </w:pPr>
    <w:rPr>
      <w:rFonts w:ascii="EUAlbertina" w:eastAsiaTheme="minorHAnsi" w:hAnsi="EUAlbertina" w:cs="EUAlbertina"/>
      <w:color w:val="000000"/>
      <w:sz w:val="24"/>
      <w:szCs w:val="24"/>
      <w:lang w:val="es-CR"/>
    </w:rPr>
  </w:style>
  <w:style w:type="character" w:customStyle="1" w:styleId="PrrafodelistaCar">
    <w:name w:val="Párrafo de lista Car"/>
    <w:aliases w:val="titulo 3 Car"/>
    <w:link w:val="Prrafodelista"/>
    <w:uiPriority w:val="34"/>
    <w:rsid w:val="00EF0FA2"/>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6230">
      <w:bodyDiv w:val="1"/>
      <w:marLeft w:val="0"/>
      <w:marRight w:val="0"/>
      <w:marTop w:val="0"/>
      <w:marBottom w:val="0"/>
      <w:divBdr>
        <w:top w:val="none" w:sz="0" w:space="0" w:color="auto"/>
        <w:left w:val="none" w:sz="0" w:space="0" w:color="auto"/>
        <w:bottom w:val="none" w:sz="0" w:space="0" w:color="auto"/>
        <w:right w:val="none" w:sz="0" w:space="0" w:color="auto"/>
      </w:divBdr>
      <w:divsChild>
        <w:div w:id="1791633123">
          <w:marLeft w:val="1080"/>
          <w:marRight w:val="0"/>
          <w:marTop w:val="106"/>
          <w:marBottom w:val="0"/>
          <w:divBdr>
            <w:top w:val="none" w:sz="0" w:space="0" w:color="auto"/>
            <w:left w:val="none" w:sz="0" w:space="0" w:color="auto"/>
            <w:bottom w:val="none" w:sz="0" w:space="0" w:color="auto"/>
            <w:right w:val="none" w:sz="0" w:space="0" w:color="auto"/>
          </w:divBdr>
        </w:div>
        <w:div w:id="1167280243">
          <w:marLeft w:val="1080"/>
          <w:marRight w:val="0"/>
          <w:marTop w:val="106"/>
          <w:marBottom w:val="0"/>
          <w:divBdr>
            <w:top w:val="none" w:sz="0" w:space="0" w:color="auto"/>
            <w:left w:val="none" w:sz="0" w:space="0" w:color="auto"/>
            <w:bottom w:val="none" w:sz="0" w:space="0" w:color="auto"/>
            <w:right w:val="none" w:sz="0" w:space="0" w:color="auto"/>
          </w:divBdr>
        </w:div>
        <w:div w:id="416369113">
          <w:marLeft w:val="1080"/>
          <w:marRight w:val="0"/>
          <w:marTop w:val="106"/>
          <w:marBottom w:val="0"/>
          <w:divBdr>
            <w:top w:val="none" w:sz="0" w:space="0" w:color="auto"/>
            <w:left w:val="none" w:sz="0" w:space="0" w:color="auto"/>
            <w:bottom w:val="none" w:sz="0" w:space="0" w:color="auto"/>
            <w:right w:val="none" w:sz="0" w:space="0" w:color="auto"/>
          </w:divBdr>
        </w:div>
        <w:div w:id="1447044833">
          <w:marLeft w:val="1080"/>
          <w:marRight w:val="0"/>
          <w:marTop w:val="106"/>
          <w:marBottom w:val="0"/>
          <w:divBdr>
            <w:top w:val="none" w:sz="0" w:space="0" w:color="auto"/>
            <w:left w:val="none" w:sz="0" w:space="0" w:color="auto"/>
            <w:bottom w:val="none" w:sz="0" w:space="0" w:color="auto"/>
            <w:right w:val="none" w:sz="0" w:space="0" w:color="auto"/>
          </w:divBdr>
        </w:div>
      </w:divsChild>
    </w:div>
    <w:div w:id="853491637">
      <w:bodyDiv w:val="1"/>
      <w:marLeft w:val="0"/>
      <w:marRight w:val="0"/>
      <w:marTop w:val="0"/>
      <w:marBottom w:val="0"/>
      <w:divBdr>
        <w:top w:val="none" w:sz="0" w:space="0" w:color="auto"/>
        <w:left w:val="none" w:sz="0" w:space="0" w:color="auto"/>
        <w:bottom w:val="none" w:sz="0" w:space="0" w:color="auto"/>
        <w:right w:val="none" w:sz="0" w:space="0" w:color="auto"/>
      </w:divBdr>
      <w:divsChild>
        <w:div w:id="875851381">
          <w:marLeft w:val="0"/>
          <w:marRight w:val="0"/>
          <w:marTop w:val="0"/>
          <w:marBottom w:val="0"/>
          <w:divBdr>
            <w:top w:val="none" w:sz="0" w:space="0" w:color="auto"/>
            <w:left w:val="none" w:sz="0" w:space="0" w:color="auto"/>
            <w:bottom w:val="none" w:sz="0" w:space="0" w:color="auto"/>
            <w:right w:val="none" w:sz="0" w:space="0" w:color="auto"/>
          </w:divBdr>
          <w:divsChild>
            <w:div w:id="18263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gese@sugese.fi.c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gese.fi.cr/seccion-seguros-obligatorios/SegurosOA/Informe%20de%20revisi&#243;n%20del%20monto%20de%20cobertura%20del%20Seguro%20Obligatorio%20de%20Veh&#237;culos%20Automotores%20para%20202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DateCompleted xmlns="http://schemas.microsoft.com/sharepoint/v3" xsi:nil="true"/>
    <DescripcionComunicado xmlns="b9fc4df0-8f56-46e7-b005-54afe0044df7">•	Cobertura actual cubre en un 100% al 93% de los lesionados.
•	Sugese recomienda  modificación al Reglamento del SOA para considerar los  costos de los siniestros. 
</DescripcionComunicado>
    <StartDate xmlns="http://schemas.microsoft.com/sharepoint/v3">2019-05-09T06:00:00+00:00</StartDate>
    <MostrarSiempre xmlns="b9fc4df0-8f56-46e7-b005-54afe0044df7">Sí</MostrarSiemp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5AF8-DE42-4B9F-BECE-93AC93849286}"/>
</file>

<file path=customXml/itemProps2.xml><?xml version="1.0" encoding="utf-8"?>
<ds:datastoreItem xmlns:ds="http://schemas.openxmlformats.org/officeDocument/2006/customXml" ds:itemID="{CC9F1358-7847-4217-B884-6ED2915F84B0}"/>
</file>

<file path=customXml/itemProps3.xml><?xml version="1.0" encoding="utf-8"?>
<ds:datastoreItem xmlns:ds="http://schemas.openxmlformats.org/officeDocument/2006/customXml" ds:itemID="{25F21B0C-884A-4F02-8C17-D0490A7EAF63}"/>
</file>

<file path=customXml/itemProps4.xml><?xml version="1.0" encoding="utf-8"?>
<ds:datastoreItem xmlns:ds="http://schemas.openxmlformats.org/officeDocument/2006/customXml" ds:itemID="{BA61359F-1378-4BDB-A9A6-62B0B61F55A4}"/>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3399-2010, E-3658-2010, E-3661-2010, E-3665-2010</vt:lpstr>
    </vt:vector>
  </TitlesOfParts>
  <Company>Superintendencia de Pensiones</Company>
  <LinksUpToDate>false</LinksUpToDate>
  <CharactersWithSpaces>2933</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Sugese revisa el monto de la cobertura del SOA para 2020</dc:title>
  <dc:creator>Gerardo Ortega Aguilar</dc:creator>
  <cp:lastModifiedBy>MOLINA LOPEZ MELISSA</cp:lastModifiedBy>
  <cp:revision>2</cp:revision>
  <cp:lastPrinted>2015-12-03T17:38:00Z</cp:lastPrinted>
  <dcterms:created xsi:type="dcterms:W3CDTF">2019-05-09T14:41:00Z</dcterms:created>
  <dcterms:modified xsi:type="dcterms:W3CDTF">2019-05-09T14:41:00Z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ies>
</file>